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BF2" w:rsidRPr="0029122C" w:rsidRDefault="00755BF2">
      <w:pPr>
        <w:rPr>
          <w:rStyle w:val="tlid-translationtranslation"/>
        </w:rPr>
      </w:pPr>
      <w:proofErr w:type="spellStart"/>
      <w:r w:rsidRPr="0029122C">
        <w:rPr>
          <w:rStyle w:val="tlid-translationtranslation"/>
          <w:sz w:val="32"/>
        </w:rPr>
        <w:t>Hoplodrina</w:t>
      </w:r>
      <w:proofErr w:type="spellEnd"/>
      <w:r w:rsidRPr="0029122C">
        <w:rPr>
          <w:rStyle w:val="tlid-translationtranslation"/>
          <w:sz w:val="32"/>
        </w:rPr>
        <w:t xml:space="preserve"> </w:t>
      </w:r>
      <w:proofErr w:type="spellStart"/>
      <w:r w:rsidRPr="0029122C">
        <w:rPr>
          <w:rStyle w:val="tlid-translationtranslation"/>
          <w:sz w:val="32"/>
        </w:rPr>
        <w:t>blanda</w:t>
      </w:r>
      <w:proofErr w:type="spellEnd"/>
      <w:r w:rsidRPr="0029122C">
        <w:rPr>
          <w:rStyle w:val="tlid-translationtranslation"/>
          <w:sz w:val="32"/>
        </w:rPr>
        <w:t xml:space="preserve">, </w:t>
      </w:r>
      <w:proofErr w:type="spellStart"/>
      <w:r w:rsidRPr="0029122C">
        <w:rPr>
          <w:rStyle w:val="tlid-translationtranslation"/>
          <w:sz w:val="32"/>
        </w:rPr>
        <w:t>octogenaria</w:t>
      </w:r>
      <w:proofErr w:type="spellEnd"/>
      <w:r w:rsidRPr="0029122C">
        <w:rPr>
          <w:rStyle w:val="tlid-translationtranslation"/>
          <w:sz w:val="32"/>
        </w:rPr>
        <w:t xml:space="preserve"> et </w:t>
      </w:r>
      <w:proofErr w:type="spellStart"/>
      <w:r w:rsidRPr="0029122C">
        <w:rPr>
          <w:rStyle w:val="tlid-translationtranslation"/>
          <w:sz w:val="32"/>
        </w:rPr>
        <w:t>ambigua</w:t>
      </w:r>
      <w:proofErr w:type="spellEnd"/>
      <w:r w:rsidRPr="0029122C">
        <w:rPr>
          <w:rStyle w:val="tlid-translationtranslation"/>
          <w:sz w:val="32"/>
        </w:rPr>
        <w:t xml:space="preserve"> </w:t>
      </w:r>
    </w:p>
    <w:p w:rsidR="00755BF2" w:rsidRDefault="00755BF2">
      <w:pPr>
        <w:rPr>
          <w:rStyle w:val="tlid-translationtranslation"/>
        </w:rPr>
      </w:pPr>
      <w:proofErr w:type="spellStart"/>
      <w:r>
        <w:rPr>
          <w:rStyle w:val="tlid-translationtranslation"/>
        </w:rPr>
        <w:t>Stofuilen</w:t>
      </w:r>
      <w:proofErr w:type="spellEnd"/>
      <w:r>
        <w:rPr>
          <w:rStyle w:val="tlid-translationtranslation"/>
        </w:rPr>
        <w:t xml:space="preserve"> </w:t>
      </w:r>
      <w:proofErr w:type="spellStart"/>
      <w:r>
        <w:rPr>
          <w:rStyle w:val="tlid-translationtranslation"/>
        </w:rPr>
        <w:t>egale</w:t>
      </w:r>
      <w:proofErr w:type="spellEnd"/>
      <w:r>
        <w:rPr>
          <w:rStyle w:val="tlid-translationtranslation"/>
        </w:rPr>
        <w:t xml:space="preserve">, </w:t>
      </w:r>
      <w:proofErr w:type="spellStart"/>
      <w:r>
        <w:rPr>
          <w:rStyle w:val="tlid-translationtranslation"/>
        </w:rPr>
        <w:t>gewone</w:t>
      </w:r>
      <w:proofErr w:type="spellEnd"/>
      <w:r>
        <w:rPr>
          <w:rStyle w:val="tlid-translationtranslation"/>
        </w:rPr>
        <w:t xml:space="preserve"> &amp; </w:t>
      </w:r>
      <w:proofErr w:type="spellStart"/>
      <w:r>
        <w:rPr>
          <w:rStyle w:val="tlid-translationtranslation"/>
        </w:rPr>
        <w:t>zuidelijke</w:t>
      </w:r>
      <w:proofErr w:type="spellEnd"/>
    </w:p>
    <w:p w:rsidR="00755BF2" w:rsidRDefault="00755BF2">
      <w:pPr>
        <w:rPr>
          <w:rStyle w:val="tlid-translationtranslation"/>
        </w:rPr>
      </w:pPr>
    </w:p>
    <w:p w:rsidR="00755BF2" w:rsidRDefault="00755BF2">
      <w:pPr>
        <w:rPr>
          <w:rStyle w:val="tlid-translationtranslation"/>
        </w:rPr>
      </w:pPr>
    </w:p>
    <w:p w:rsidR="00755BF2" w:rsidRDefault="00755BF2">
      <w:pPr>
        <w:rPr>
          <w:rStyle w:val="tlid-translationtranslation"/>
        </w:rPr>
      </w:pPr>
    </w:p>
    <w:p w:rsidR="00755BF2" w:rsidRDefault="00755BF2">
      <w:pPr>
        <w:rPr>
          <w:rStyle w:val="tlid-translationtranslation"/>
        </w:rPr>
      </w:pPr>
      <w:r>
        <w:rPr>
          <w:noProof/>
        </w:rPr>
        <w:drawing>
          <wp:inline distT="0" distB="0" distL="0" distR="0">
            <wp:extent cx="5964555" cy="2913380"/>
            <wp:effectExtent l="25400" t="0" r="4445" b="0"/>
            <wp:docPr id="1" name="Image 1" descr="Macintosh HD:Users:michelmathieu:Desktop:fig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elmathieu:Desktop:fig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F2" w:rsidRDefault="00755BF2">
      <w:pPr>
        <w:rPr>
          <w:rStyle w:val="tlid-translationtranslation"/>
        </w:rPr>
      </w:pPr>
    </w:p>
    <w:p w:rsidR="00755BF2" w:rsidRDefault="00755BF2">
      <w:pPr>
        <w:rPr>
          <w:rStyle w:val="tlid-translationtranslation"/>
        </w:rPr>
      </w:pPr>
    </w:p>
    <w:p w:rsidR="00755BF2" w:rsidRDefault="00755BF2">
      <w:pPr>
        <w:rPr>
          <w:rStyle w:val="tlid-translationtranslation"/>
        </w:rPr>
      </w:pPr>
      <w:r>
        <w:rPr>
          <w:rStyle w:val="tlid-translationtranslation"/>
        </w:rPr>
        <w:t xml:space="preserve">Ce trio pose régulièrement des problèmes même aux lépidoptéristes avancés. Ce sont des espèces grises à brun jaunâtre avec un anneau et des tâches rénales légèrement bordés et une ligne </w:t>
      </w:r>
      <w:r w:rsidR="005A232A">
        <w:rPr>
          <w:rStyle w:val="tlid-translationtranslation"/>
        </w:rPr>
        <w:t xml:space="preserve">sinueuse </w:t>
      </w:r>
      <w:r>
        <w:rPr>
          <w:rStyle w:val="tlid-translationtranslation"/>
        </w:rPr>
        <w:t xml:space="preserve">peu prononcée. Vous trouverez ci-dessous quelques astuces qui peuvent être utiles, même s’il est nécessaire de préciser qu’il est parfois impossible </w:t>
      </w:r>
      <w:r w:rsidR="005A232A">
        <w:rPr>
          <w:rStyle w:val="tlid-translationtranslation"/>
        </w:rPr>
        <w:t xml:space="preserve">ou difficile </w:t>
      </w:r>
      <w:r>
        <w:rPr>
          <w:rStyle w:val="tlid-translationtranslation"/>
        </w:rPr>
        <w:t xml:space="preserve">de prendre une photo </w:t>
      </w:r>
      <w:r w:rsidR="005A232A">
        <w:rPr>
          <w:rStyle w:val="tlid-translationtranslation"/>
        </w:rPr>
        <w:t>en vol</w:t>
      </w:r>
      <w:r>
        <w:rPr>
          <w:rStyle w:val="tlid-translationtranslation"/>
        </w:rPr>
        <w:t xml:space="preserve">. </w:t>
      </w:r>
      <w:proofErr w:type="spellStart"/>
      <w:r w:rsidR="005A232A" w:rsidRPr="005A232A">
        <w:rPr>
          <w:rStyle w:val="tlid-translationtranslation"/>
          <w:i/>
        </w:rPr>
        <w:t>H.octogenaria</w:t>
      </w:r>
      <w:proofErr w:type="spellEnd"/>
      <w:r w:rsidR="005A232A">
        <w:rPr>
          <w:rStyle w:val="tlid-translationtranslation"/>
        </w:rPr>
        <w:t xml:space="preserve"> et </w:t>
      </w:r>
      <w:proofErr w:type="spellStart"/>
      <w:r w:rsidR="005A232A" w:rsidRPr="005A232A">
        <w:rPr>
          <w:rStyle w:val="tlid-translationtranslation"/>
          <w:i/>
        </w:rPr>
        <w:t>H.ambigua</w:t>
      </w:r>
      <w:proofErr w:type="spellEnd"/>
      <w:r>
        <w:rPr>
          <w:rStyle w:val="tlid-translationtranslation"/>
        </w:rPr>
        <w:t xml:space="preserve"> sont </w:t>
      </w:r>
      <w:r w:rsidR="005A232A">
        <w:rPr>
          <w:rStyle w:val="tlid-translationtranslation"/>
        </w:rPr>
        <w:t>communs</w:t>
      </w:r>
      <w:r>
        <w:rPr>
          <w:rStyle w:val="tlid-translationtranslation"/>
        </w:rPr>
        <w:t xml:space="preserve"> à très </w:t>
      </w:r>
      <w:r w:rsidR="005A232A">
        <w:rPr>
          <w:rStyle w:val="tlid-translationtranslation"/>
        </w:rPr>
        <w:t>communs</w:t>
      </w:r>
      <w:r>
        <w:rPr>
          <w:rStyle w:val="tlid-translationtranslation"/>
        </w:rPr>
        <w:t xml:space="preserve">, </w:t>
      </w:r>
      <w:proofErr w:type="spellStart"/>
      <w:r w:rsidR="005A232A" w:rsidRPr="005A232A">
        <w:rPr>
          <w:rStyle w:val="tlid-translationtranslation"/>
          <w:i/>
        </w:rPr>
        <w:t>H.blanda</w:t>
      </w:r>
      <w:proofErr w:type="spellEnd"/>
      <w:r>
        <w:rPr>
          <w:rStyle w:val="tlid-translationtranslation"/>
        </w:rPr>
        <w:t xml:space="preserve"> est assez rare à modérément </w:t>
      </w:r>
      <w:r w:rsidR="00064C3E">
        <w:rPr>
          <w:rStyle w:val="tlid-translationtranslation"/>
        </w:rPr>
        <w:t>commun</w:t>
      </w:r>
      <w:r>
        <w:rPr>
          <w:rStyle w:val="tlid-translationtranslation"/>
        </w:rPr>
        <w:t xml:space="preserve"> (et de nombreux rapports de ce type concernent des déterminations incorrectes).</w:t>
      </w:r>
    </w:p>
    <w:p w:rsidR="00755BF2" w:rsidRDefault="00755BF2">
      <w:pPr>
        <w:rPr>
          <w:rStyle w:val="tlid-translationtranslation"/>
        </w:rPr>
      </w:pPr>
    </w:p>
    <w:p w:rsidR="00755BF2" w:rsidRDefault="00755BF2" w:rsidP="008D67EA">
      <w:pPr>
        <w:rPr>
          <w:rStyle w:val="tlid-translationtranslation"/>
        </w:rPr>
      </w:pPr>
      <w:r>
        <w:rPr>
          <w:rStyle w:val="tlid-translationtranslation"/>
        </w:rPr>
        <w:t xml:space="preserve">Couleur de base: </w:t>
      </w:r>
    </w:p>
    <w:p w:rsidR="004D664B" w:rsidRDefault="00755BF2" w:rsidP="00064C3E">
      <w:pPr>
        <w:rPr>
          <w:rStyle w:val="tlid-translationtranslation"/>
        </w:rPr>
      </w:pPr>
      <w:r>
        <w:rPr>
          <w:rStyle w:val="tlid-translationtranslation"/>
        </w:rPr>
        <w:t xml:space="preserve">Alors que </w:t>
      </w:r>
      <w:proofErr w:type="spellStart"/>
      <w:r w:rsidRPr="00064C3E">
        <w:rPr>
          <w:rStyle w:val="tlid-translationtranslation"/>
          <w:i/>
        </w:rPr>
        <w:t>H.octogenaria</w:t>
      </w:r>
      <w:proofErr w:type="spellEnd"/>
      <w:r>
        <w:rPr>
          <w:rStyle w:val="tlid-translationtranslation"/>
        </w:rPr>
        <w:t xml:space="preserve"> est clairement une espèce brune (</w:t>
      </w:r>
      <w:proofErr w:type="spellStart"/>
      <w:r>
        <w:rPr>
          <w:rStyle w:val="tlid-translationtranslation"/>
        </w:rPr>
        <w:t>jaune-brun</w:t>
      </w:r>
      <w:proofErr w:type="spellEnd"/>
      <w:r>
        <w:rPr>
          <w:rStyle w:val="tlid-translationtranslation"/>
        </w:rPr>
        <w:t xml:space="preserve">, marron clair), </w:t>
      </w:r>
      <w:proofErr w:type="spellStart"/>
      <w:r w:rsidRPr="00064C3E">
        <w:rPr>
          <w:rStyle w:val="tlid-translationtranslation"/>
          <w:i/>
        </w:rPr>
        <w:t>H.ambigua</w:t>
      </w:r>
      <w:proofErr w:type="spellEnd"/>
      <w:r>
        <w:rPr>
          <w:rStyle w:val="tlid-translationtranslation"/>
        </w:rPr>
        <w:t xml:space="preserve"> est beaucoup plus gris et plus froid. </w:t>
      </w:r>
      <w:proofErr w:type="spellStart"/>
      <w:r w:rsidRPr="00064C3E">
        <w:rPr>
          <w:rStyle w:val="tlid-translationtranslation"/>
          <w:i/>
        </w:rPr>
        <w:t>H.blanda</w:t>
      </w:r>
      <w:proofErr w:type="spellEnd"/>
      <w:r>
        <w:rPr>
          <w:rStyle w:val="tlid-translationtranslation"/>
        </w:rPr>
        <w:t xml:space="preserve"> est entre les deux. Aussi bien chez </w:t>
      </w:r>
      <w:proofErr w:type="spellStart"/>
      <w:r w:rsidR="005C74F1" w:rsidRPr="005C74F1">
        <w:rPr>
          <w:rStyle w:val="tlid-translationtranslation"/>
          <w:i/>
        </w:rPr>
        <w:t>H.</w:t>
      </w:r>
      <w:r w:rsidRPr="00064C3E">
        <w:rPr>
          <w:rStyle w:val="tlid-translationtranslation"/>
          <w:i/>
        </w:rPr>
        <w:t>blanda</w:t>
      </w:r>
      <w:proofErr w:type="spellEnd"/>
      <w:r>
        <w:rPr>
          <w:rStyle w:val="tlid-translationtranslation"/>
        </w:rPr>
        <w:t xml:space="preserve"> que chez </w:t>
      </w:r>
      <w:proofErr w:type="spellStart"/>
      <w:r w:rsidR="005C74F1" w:rsidRPr="005C74F1">
        <w:rPr>
          <w:rStyle w:val="tlid-translationtranslation"/>
          <w:i/>
        </w:rPr>
        <w:t>H.</w:t>
      </w:r>
      <w:r w:rsidRPr="00064C3E">
        <w:rPr>
          <w:rStyle w:val="tlid-translationtranslation"/>
          <w:i/>
        </w:rPr>
        <w:t>ambigua</w:t>
      </w:r>
      <w:proofErr w:type="spellEnd"/>
      <w:r>
        <w:rPr>
          <w:rStyle w:val="tlid-translationtranslation"/>
        </w:rPr>
        <w:t xml:space="preserve">, il y a souvent un frottis brun chaud ou brun orangé à la verticale sur les taches </w:t>
      </w:r>
      <w:r w:rsidR="004D664B">
        <w:rPr>
          <w:rStyle w:val="tlid-translationtranslation"/>
        </w:rPr>
        <w:t xml:space="preserve">orbitales et réniformes </w:t>
      </w:r>
      <w:r>
        <w:rPr>
          <w:rStyle w:val="tlid-translationtranslation"/>
        </w:rPr>
        <w:t xml:space="preserve">(rarement évident avec </w:t>
      </w:r>
      <w:proofErr w:type="spellStart"/>
      <w:r w:rsidR="004D664B" w:rsidRPr="00064C3E">
        <w:rPr>
          <w:rStyle w:val="tlid-translationtranslation"/>
          <w:i/>
        </w:rPr>
        <w:t>octogenaria</w:t>
      </w:r>
      <w:proofErr w:type="spellEnd"/>
      <w:r>
        <w:rPr>
          <w:rStyle w:val="tlid-translationtranslation"/>
        </w:rPr>
        <w:t xml:space="preserve">). La </w:t>
      </w:r>
      <w:r w:rsidR="004D664B">
        <w:rPr>
          <w:rStyle w:val="tlid-translationtranslation"/>
        </w:rPr>
        <w:t>pilosité</w:t>
      </w:r>
      <w:r>
        <w:rPr>
          <w:rStyle w:val="tlid-translationtranslation"/>
        </w:rPr>
        <w:t xml:space="preserve"> grise donne un autre</w:t>
      </w:r>
      <w:r w:rsidR="004D664B">
        <w:rPr>
          <w:rStyle w:val="tlid-translationtranslation"/>
        </w:rPr>
        <w:t> ?</w:t>
      </w:r>
      <w:r>
        <w:rPr>
          <w:rStyle w:val="tlid-translationtranslation"/>
        </w:rPr>
        <w:t xml:space="preserve"> à </w:t>
      </w:r>
      <w:proofErr w:type="spellStart"/>
      <w:r w:rsidR="004D664B" w:rsidRPr="00064C3E">
        <w:rPr>
          <w:rStyle w:val="tlid-translationtranslation"/>
          <w:i/>
        </w:rPr>
        <w:t>H.blanda</w:t>
      </w:r>
      <w:proofErr w:type="spellEnd"/>
      <w:r w:rsidR="004D664B">
        <w:rPr>
          <w:rStyle w:val="tlid-translationtranslation"/>
        </w:rPr>
        <w:t xml:space="preserve"> </w:t>
      </w:r>
      <w:r>
        <w:rPr>
          <w:rStyle w:val="tlid-translationtranslation"/>
        </w:rPr>
        <w:t xml:space="preserve">: un peu plus beau, plus solide, parfois avec un éclat soyeux, que celui ordinaire, qui donne une impression plus "salissante" </w:t>
      </w:r>
    </w:p>
    <w:p w:rsidR="004D664B" w:rsidRDefault="004D664B" w:rsidP="00755BF2">
      <w:pPr>
        <w:pStyle w:val="Paragraphedeliste"/>
        <w:rPr>
          <w:rStyle w:val="tlid-translationtranslation"/>
        </w:rPr>
      </w:pPr>
    </w:p>
    <w:p w:rsidR="008D67EA" w:rsidRDefault="00755BF2" w:rsidP="004D664B">
      <w:pPr>
        <w:rPr>
          <w:rStyle w:val="tlid-translationtranslation"/>
        </w:rPr>
      </w:pPr>
      <w:r>
        <w:rPr>
          <w:rStyle w:val="tlid-translationtranslation"/>
        </w:rPr>
        <w:t>La taille de</w:t>
      </w:r>
      <w:r w:rsidR="004D664B">
        <w:rPr>
          <w:rStyle w:val="tlid-translationtranslation"/>
        </w:rPr>
        <w:t>s taches orbitale et réniformes</w:t>
      </w:r>
      <w:r>
        <w:rPr>
          <w:rStyle w:val="tlid-translationtranslation"/>
        </w:rPr>
        <w:t xml:space="preserve"> est quelque peu variable, mais nettement plus grande chez </w:t>
      </w:r>
      <w:proofErr w:type="spellStart"/>
      <w:r w:rsidR="004D664B" w:rsidRPr="008D67EA">
        <w:rPr>
          <w:rStyle w:val="tlid-translationtranslation"/>
          <w:i/>
        </w:rPr>
        <w:t>H.ambigua</w:t>
      </w:r>
      <w:proofErr w:type="spellEnd"/>
      <w:r>
        <w:rPr>
          <w:rStyle w:val="tlid-translationtranslation"/>
        </w:rPr>
        <w:t xml:space="preserve"> que chez les </w:t>
      </w:r>
      <w:r w:rsidR="004D664B">
        <w:rPr>
          <w:rStyle w:val="tlid-translationtranslation"/>
        </w:rPr>
        <w:t>2 autres</w:t>
      </w:r>
      <w:r>
        <w:rPr>
          <w:rStyle w:val="tlid-translationtranslation"/>
        </w:rPr>
        <w:t xml:space="preserve">. </w:t>
      </w:r>
      <w:r w:rsidR="008D67EA">
        <w:rPr>
          <w:rStyle w:val="tlid-translationtranslation"/>
        </w:rPr>
        <w:t xml:space="preserve">Les </w:t>
      </w:r>
      <w:proofErr w:type="spellStart"/>
      <w:r w:rsidR="008D67EA" w:rsidRPr="008D67EA">
        <w:rPr>
          <w:rStyle w:val="tlid-translationtranslation"/>
          <w:i/>
        </w:rPr>
        <w:t>H.ambigua</w:t>
      </w:r>
      <w:proofErr w:type="spellEnd"/>
      <w:r>
        <w:rPr>
          <w:rStyle w:val="tlid-translationtranslation"/>
        </w:rPr>
        <w:t xml:space="preserve"> sont toujours caractérisés par un</w:t>
      </w:r>
      <w:r w:rsidR="008D67EA">
        <w:rPr>
          <w:rStyle w:val="tlid-translationtranslation"/>
        </w:rPr>
        <w:t>e grande tache orbitale.</w:t>
      </w:r>
      <w:r>
        <w:rPr>
          <w:rStyle w:val="tlid-translationtranslation"/>
        </w:rPr>
        <w:t xml:space="preserve"> </w:t>
      </w:r>
    </w:p>
    <w:p w:rsidR="008D67EA" w:rsidRDefault="008D67EA" w:rsidP="004D664B">
      <w:pPr>
        <w:rPr>
          <w:rStyle w:val="tlid-translationtranslation"/>
        </w:rPr>
      </w:pPr>
    </w:p>
    <w:p w:rsidR="008D67EA" w:rsidRDefault="008D67EA" w:rsidP="004D664B">
      <w:pPr>
        <w:rPr>
          <w:rStyle w:val="tlid-translationtranslation"/>
        </w:rPr>
      </w:pPr>
      <w:r>
        <w:rPr>
          <w:rStyle w:val="tlid-translationtranslation"/>
        </w:rPr>
        <w:t xml:space="preserve">Contraste: </w:t>
      </w:r>
    </w:p>
    <w:p w:rsidR="00A71024" w:rsidRDefault="008D67EA" w:rsidP="004D664B">
      <w:pPr>
        <w:rPr>
          <w:rStyle w:val="tlid-translationtranslation"/>
        </w:rPr>
      </w:pPr>
      <w:r>
        <w:rPr>
          <w:rStyle w:val="tlid-translationtranslation"/>
        </w:rPr>
        <w:t>Le nom "hibou des plaines" (</w:t>
      </w:r>
      <w:proofErr w:type="spellStart"/>
      <w:r w:rsidRPr="008D67EA">
        <w:rPr>
          <w:rStyle w:val="tlid-translationtranslation"/>
          <w:i/>
        </w:rPr>
        <w:t>H.blanda</w:t>
      </w:r>
      <w:proofErr w:type="spellEnd"/>
      <w:r>
        <w:rPr>
          <w:rStyle w:val="tlid-translationtranslation"/>
        </w:rPr>
        <w:t xml:space="preserve">) suggère que cette espèce présente peu de contraste. Ceci est vrai pour les spécimens typiques, mais pas pour tous. </w:t>
      </w:r>
      <w:proofErr w:type="spellStart"/>
      <w:r w:rsidRPr="008D67EA">
        <w:rPr>
          <w:rStyle w:val="tlid-translationtranslation"/>
          <w:i/>
        </w:rPr>
        <w:t>H.octogenaria</w:t>
      </w:r>
      <w:proofErr w:type="spellEnd"/>
      <w:r>
        <w:rPr>
          <w:rStyle w:val="tlid-translationtranslation"/>
        </w:rPr>
        <w:t xml:space="preserve"> a souvent un "pont" sombre qui relie les taches réniformes des deux ailes antérieures. Généralement (mais pas toujours!), cela fait défaut chez </w:t>
      </w:r>
      <w:proofErr w:type="spellStart"/>
      <w:r w:rsidRPr="008D67EA">
        <w:rPr>
          <w:rStyle w:val="tlid-translationtranslation"/>
          <w:i/>
        </w:rPr>
        <w:t>H.blanda</w:t>
      </w:r>
      <w:proofErr w:type="spellEnd"/>
      <w:r>
        <w:rPr>
          <w:rStyle w:val="tlid-translationtranslation"/>
        </w:rPr>
        <w:t xml:space="preserve">. </w:t>
      </w:r>
      <w:proofErr w:type="spellStart"/>
      <w:r w:rsidRPr="008D67EA">
        <w:rPr>
          <w:rStyle w:val="tlid-translationtranslation"/>
          <w:i/>
        </w:rPr>
        <w:t>H.ambigua</w:t>
      </w:r>
      <w:proofErr w:type="spellEnd"/>
      <w:r>
        <w:rPr>
          <w:rStyle w:val="tlid-translationtranslation"/>
        </w:rPr>
        <w:t xml:space="preserve"> n'a jamais ce pont visible. Le contraste avec la tache orbitale et la tache réniforme est également souvent évoqué : parfois (vers l'intérieur), elles sont plus sombres que le reste de l'aile. C’est très souvent le cas avec </w:t>
      </w:r>
      <w:proofErr w:type="spellStart"/>
      <w:r w:rsidRPr="008D67EA">
        <w:rPr>
          <w:rStyle w:val="tlid-translationtranslation"/>
          <w:i/>
        </w:rPr>
        <w:t>H.octogenaria</w:t>
      </w:r>
      <w:proofErr w:type="spellEnd"/>
      <w:r>
        <w:rPr>
          <w:rStyle w:val="tlid-translationtranslation"/>
        </w:rPr>
        <w:t xml:space="preserve"> et beaucoup moins avec les deux autres, mais ce n’est pas un critère absolu. Les lignes transversales sont également plus nettes chez </w:t>
      </w:r>
      <w:proofErr w:type="spellStart"/>
      <w:r w:rsidRPr="008D67EA">
        <w:rPr>
          <w:rStyle w:val="tlid-translationtranslation"/>
          <w:i/>
        </w:rPr>
        <w:t>H.octogenaria</w:t>
      </w:r>
      <w:proofErr w:type="spellEnd"/>
      <w:r>
        <w:rPr>
          <w:rStyle w:val="tlid-translationtranslation"/>
        </w:rPr>
        <w:t xml:space="preserve"> (même avec des spécimens ayant volé) et chez </w:t>
      </w:r>
      <w:proofErr w:type="spellStart"/>
      <w:r w:rsidRPr="005C74F1">
        <w:rPr>
          <w:rStyle w:val="tlid-translationtranslation"/>
          <w:i/>
        </w:rPr>
        <w:t>H.blanda</w:t>
      </w:r>
      <w:proofErr w:type="spellEnd"/>
      <w:r>
        <w:rPr>
          <w:rStyle w:val="tlid-translationtranslation"/>
        </w:rPr>
        <w:t xml:space="preserve"> parfois réduite à des rangées de points.</w:t>
      </w:r>
    </w:p>
    <w:p w:rsidR="00A71024" w:rsidRDefault="00A71024" w:rsidP="004D664B">
      <w:pPr>
        <w:rPr>
          <w:rStyle w:val="tlid-translationtranslation"/>
        </w:rPr>
      </w:pPr>
    </w:p>
    <w:p w:rsidR="00A71024" w:rsidRDefault="00A71024" w:rsidP="004D664B">
      <w:pPr>
        <w:rPr>
          <w:rStyle w:val="tlid-translationtranslation"/>
        </w:rPr>
      </w:pPr>
      <w:r>
        <w:rPr>
          <w:noProof/>
        </w:rPr>
        <w:drawing>
          <wp:inline distT="0" distB="0" distL="0" distR="0">
            <wp:extent cx="2247431" cy="2824288"/>
            <wp:effectExtent l="25400" t="0" r="0" b="0"/>
            <wp:docPr id="2" name="Image 2" descr=":fig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fig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84" cy="282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024" w:rsidRDefault="00A71024" w:rsidP="004D664B">
      <w:pPr>
        <w:rPr>
          <w:rStyle w:val="tlid-translationtranslation"/>
        </w:rPr>
      </w:pPr>
    </w:p>
    <w:p w:rsidR="00A71024" w:rsidRDefault="00A71024" w:rsidP="004D664B">
      <w:pPr>
        <w:rPr>
          <w:rStyle w:val="tlid-translationtranslation"/>
        </w:rPr>
      </w:pPr>
      <w:r>
        <w:rPr>
          <w:rStyle w:val="tlid-translationtranslation"/>
        </w:rPr>
        <w:t>Aile postérieure.</w:t>
      </w:r>
    </w:p>
    <w:p w:rsidR="00D0515C" w:rsidRDefault="00A71024" w:rsidP="004D664B">
      <w:pPr>
        <w:rPr>
          <w:rStyle w:val="tlid-translationtranslation"/>
        </w:rPr>
      </w:pPr>
      <w:r>
        <w:rPr>
          <w:rStyle w:val="tlid-translationtranslation"/>
        </w:rPr>
        <w:t xml:space="preserve">L'un des meilleurs critères est plus difficile à contrôler sur les spécimens vivants au repos. Tandis que </w:t>
      </w:r>
      <w:proofErr w:type="spellStart"/>
      <w:r w:rsidRPr="00A71024">
        <w:rPr>
          <w:rStyle w:val="tlid-translationtranslation"/>
          <w:i/>
        </w:rPr>
        <w:t>H.octogenaria</w:t>
      </w:r>
      <w:proofErr w:type="spellEnd"/>
      <w:r>
        <w:rPr>
          <w:rStyle w:val="tlid-translationtranslation"/>
        </w:rPr>
        <w:t xml:space="preserve"> a l’aile postérieure brunâtre pâle et </w:t>
      </w:r>
      <w:proofErr w:type="spellStart"/>
      <w:r w:rsidRPr="00A71024">
        <w:rPr>
          <w:rStyle w:val="tlid-translationtranslation"/>
          <w:i/>
        </w:rPr>
        <w:t>H.ambigua</w:t>
      </w:r>
      <w:proofErr w:type="spellEnd"/>
      <w:r>
        <w:rPr>
          <w:rStyle w:val="tlid-translationtranslation"/>
        </w:rPr>
        <w:t xml:space="preserve">  de couleur presque blanc cassé, </w:t>
      </w:r>
      <w:proofErr w:type="spellStart"/>
      <w:r w:rsidRPr="00A71024">
        <w:rPr>
          <w:rStyle w:val="tlid-translationtranslation"/>
          <w:i/>
        </w:rPr>
        <w:t>H.blanda</w:t>
      </w:r>
      <w:proofErr w:type="spellEnd"/>
      <w:r w:rsidRPr="00A71024">
        <w:rPr>
          <w:rStyle w:val="tlid-translationtranslation"/>
          <w:i/>
        </w:rPr>
        <w:t xml:space="preserve"> </w:t>
      </w:r>
      <w:r>
        <w:rPr>
          <w:rStyle w:val="tlid-translationtranslation"/>
        </w:rPr>
        <w:t xml:space="preserve">se situe quelque part entre les deux (nettement plus clair que </w:t>
      </w:r>
      <w:proofErr w:type="spellStart"/>
      <w:r w:rsidRPr="00A71024">
        <w:rPr>
          <w:rStyle w:val="tlid-translationtranslation"/>
          <w:i/>
        </w:rPr>
        <w:t>H.octogenaria</w:t>
      </w:r>
      <w:proofErr w:type="spellEnd"/>
      <w:r>
        <w:rPr>
          <w:rStyle w:val="tlid-translationtranslation"/>
        </w:rPr>
        <w:t>) : blanc sale avec un peu de brun le long du bord.</w:t>
      </w:r>
    </w:p>
    <w:p w:rsidR="00D0515C" w:rsidRPr="007A638F" w:rsidRDefault="00D0515C" w:rsidP="00D0515C">
      <w:r>
        <w:rPr>
          <w:noProof/>
        </w:rPr>
        <w:drawing>
          <wp:inline distT="0" distB="0" distL="0" distR="0">
            <wp:extent cx="5964555" cy="1924685"/>
            <wp:effectExtent l="25400" t="0" r="4445" b="0"/>
            <wp:docPr id="4" name="Image 4" descr=":fig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fig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15C" w:rsidRDefault="00D0515C" w:rsidP="00D0515C">
      <w:pPr>
        <w:rPr>
          <w:szCs w:val="20"/>
        </w:rPr>
      </w:pPr>
    </w:p>
    <w:p w:rsidR="00D0515C" w:rsidRDefault="00D0515C" w:rsidP="00D0515C">
      <w:pPr>
        <w:rPr>
          <w:szCs w:val="20"/>
        </w:rPr>
      </w:pPr>
      <w:r>
        <w:rPr>
          <w:szCs w:val="20"/>
        </w:rPr>
        <w:t xml:space="preserve">Période de vol </w:t>
      </w:r>
    </w:p>
    <w:p w:rsidR="00D0515C" w:rsidRPr="00D0515C" w:rsidRDefault="00D0515C" w:rsidP="00D0515C">
      <w:pPr>
        <w:rPr>
          <w:szCs w:val="20"/>
        </w:rPr>
      </w:pPr>
      <w:r w:rsidRPr="00D0515C">
        <w:rPr>
          <w:szCs w:val="20"/>
        </w:rPr>
        <w:t>Selon le guide Waring &amp; Townsend, toutes les espèces volent entre mai et fin août / début septembre, mais l'expérience montre que cette descriptio</w:t>
      </w:r>
      <w:r w:rsidR="00693970">
        <w:rPr>
          <w:szCs w:val="20"/>
        </w:rPr>
        <w:t xml:space="preserve">n est large et vague. Classiquement ce </w:t>
      </w:r>
      <w:r w:rsidRPr="00D0515C">
        <w:rPr>
          <w:szCs w:val="20"/>
        </w:rPr>
        <w:t xml:space="preserve"> sont les </w:t>
      </w:r>
      <w:proofErr w:type="spellStart"/>
      <w:r w:rsidR="00693970" w:rsidRPr="00693970">
        <w:rPr>
          <w:i/>
          <w:szCs w:val="20"/>
        </w:rPr>
        <w:t>H.ambigua</w:t>
      </w:r>
      <w:proofErr w:type="spellEnd"/>
      <w:r w:rsidRPr="00D0515C">
        <w:rPr>
          <w:szCs w:val="20"/>
        </w:rPr>
        <w:t xml:space="preserve"> qui apparaissent </w:t>
      </w:r>
      <w:r w:rsidR="00693970">
        <w:rPr>
          <w:szCs w:val="20"/>
        </w:rPr>
        <w:t xml:space="preserve">les premiers, </w:t>
      </w:r>
      <w:r w:rsidRPr="00D0515C">
        <w:rPr>
          <w:szCs w:val="20"/>
        </w:rPr>
        <w:t>à partir du début de mai</w:t>
      </w:r>
      <w:r w:rsidR="00693970">
        <w:rPr>
          <w:szCs w:val="20"/>
        </w:rPr>
        <w:t>.</w:t>
      </w:r>
      <w:r w:rsidRPr="00D0515C">
        <w:rPr>
          <w:szCs w:val="20"/>
        </w:rPr>
        <w:t xml:space="preserve"> </w:t>
      </w:r>
      <w:proofErr w:type="spellStart"/>
      <w:r w:rsidR="00693970" w:rsidRPr="00693970">
        <w:rPr>
          <w:i/>
          <w:szCs w:val="20"/>
        </w:rPr>
        <w:t>H.octogenaria</w:t>
      </w:r>
      <w:proofErr w:type="spellEnd"/>
      <w:r w:rsidR="00693970">
        <w:rPr>
          <w:szCs w:val="20"/>
        </w:rPr>
        <w:t xml:space="preserve"> </w:t>
      </w:r>
      <w:r w:rsidRPr="00D0515C">
        <w:rPr>
          <w:szCs w:val="20"/>
        </w:rPr>
        <w:t>c</w:t>
      </w:r>
      <w:r w:rsidR="00693970">
        <w:rPr>
          <w:szCs w:val="20"/>
        </w:rPr>
        <w:t>ommence à voler de la fin mai à</w:t>
      </w:r>
      <w:r w:rsidRPr="00D0515C">
        <w:rPr>
          <w:szCs w:val="20"/>
        </w:rPr>
        <w:t xml:space="preserve"> début juin. Cette espèce a un pic dans la seconde moitié de juin et </w:t>
      </w:r>
      <w:r w:rsidR="00693970">
        <w:rPr>
          <w:szCs w:val="20"/>
        </w:rPr>
        <w:t>la première de</w:t>
      </w:r>
      <w:r w:rsidRPr="00D0515C">
        <w:rPr>
          <w:szCs w:val="20"/>
        </w:rPr>
        <w:t xml:space="preserve"> juillet; les derniers exemplaires sont généralement vus au cours de la première décennie d'août. </w:t>
      </w:r>
      <w:proofErr w:type="spellStart"/>
      <w:r w:rsidR="00693970" w:rsidRPr="00693970">
        <w:rPr>
          <w:i/>
          <w:szCs w:val="20"/>
        </w:rPr>
        <w:t>H.ambigua</w:t>
      </w:r>
      <w:proofErr w:type="spellEnd"/>
      <w:r w:rsidRPr="00D0515C">
        <w:rPr>
          <w:szCs w:val="20"/>
        </w:rPr>
        <w:t xml:space="preserve"> est rarement vue à la fin du mois de juin. </w:t>
      </w:r>
      <w:proofErr w:type="spellStart"/>
      <w:r w:rsidR="00693970" w:rsidRPr="00693970">
        <w:rPr>
          <w:i/>
          <w:szCs w:val="20"/>
        </w:rPr>
        <w:t>H.egale</w:t>
      </w:r>
      <w:proofErr w:type="spellEnd"/>
      <w:r w:rsidRPr="00D0515C">
        <w:rPr>
          <w:szCs w:val="20"/>
        </w:rPr>
        <w:t xml:space="preserve"> vole principalement de la mi-juin à la fin juillet, avec un pic dans la première moitié de juillet. À partir de la mi-août, de nombreux </w:t>
      </w:r>
      <w:proofErr w:type="spellStart"/>
      <w:r w:rsidR="00693970" w:rsidRPr="00693970">
        <w:rPr>
          <w:i/>
          <w:szCs w:val="20"/>
        </w:rPr>
        <w:t>Hoplodrina</w:t>
      </w:r>
      <w:proofErr w:type="spellEnd"/>
      <w:r w:rsidRPr="00D0515C">
        <w:rPr>
          <w:szCs w:val="20"/>
        </w:rPr>
        <w:t xml:space="preserve"> volent à nouveau jusqu'en septembre, </w:t>
      </w:r>
      <w:r w:rsidR="00693970">
        <w:rPr>
          <w:szCs w:val="20"/>
        </w:rPr>
        <w:t xml:space="preserve">et </w:t>
      </w:r>
      <w:r w:rsidRPr="00D0515C">
        <w:rPr>
          <w:szCs w:val="20"/>
        </w:rPr>
        <w:t xml:space="preserve">d'après mon expérience, presque exclusivement </w:t>
      </w:r>
      <w:proofErr w:type="spellStart"/>
      <w:r w:rsidR="00693970" w:rsidRPr="00693970">
        <w:rPr>
          <w:i/>
          <w:szCs w:val="20"/>
        </w:rPr>
        <w:t>H.ambigua</w:t>
      </w:r>
      <w:proofErr w:type="spellEnd"/>
      <w:r w:rsidR="00693970">
        <w:rPr>
          <w:szCs w:val="20"/>
        </w:rPr>
        <w:t xml:space="preserve">. </w:t>
      </w:r>
    </w:p>
    <w:p w:rsidR="00D0515C" w:rsidRDefault="00D0515C" w:rsidP="004D664B"/>
    <w:p w:rsidR="00D0515C" w:rsidRDefault="00D0515C" w:rsidP="004D664B"/>
    <w:p w:rsidR="00D0515C" w:rsidRDefault="00693970" w:rsidP="004D664B">
      <w:r>
        <w:rPr>
          <w:noProof/>
        </w:rPr>
        <w:drawing>
          <wp:inline distT="0" distB="0" distL="0" distR="0">
            <wp:extent cx="5964555" cy="4157345"/>
            <wp:effectExtent l="25400" t="0" r="4445" b="0"/>
            <wp:docPr id="9" name="Image 9" descr=":fig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fig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41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15C" w:rsidRPr="00D0515C" w:rsidRDefault="003727B0" w:rsidP="00D0515C">
      <w:pPr>
        <w:rPr>
          <w:rFonts w:ascii="Times" w:hAnsi="Times"/>
          <w:sz w:val="20"/>
          <w:szCs w:val="20"/>
        </w:rPr>
      </w:pPr>
      <w:r w:rsidRPr="00D0515C">
        <w:rPr>
          <w:rFonts w:ascii="Times" w:hAnsi="Times"/>
          <w:sz w:val="20"/>
          <w:szCs w:val="20"/>
        </w:rPr>
        <w:fldChar w:fldCharType="begin"/>
      </w:r>
      <w:r w:rsidR="00D0515C" w:rsidRPr="00D0515C">
        <w:rPr>
          <w:rFonts w:ascii="Times" w:hAnsi="Times"/>
          <w:sz w:val="20"/>
          <w:szCs w:val="20"/>
        </w:rPr>
        <w:instrText xml:space="preserve"> </w:instrText>
      </w:r>
      <w:r w:rsidRPr="00D0515C">
        <w:rPr>
          <w:rFonts w:ascii="Times" w:hAnsi="Times"/>
          <w:sz w:val="20"/>
          <w:szCs w:val="20"/>
        </w:rPr>
        <w:fldChar w:fldCharType="begin"/>
      </w:r>
      <w:r w:rsidR="00D0515C" w:rsidRPr="00D0515C">
        <w:rPr>
          <w:rFonts w:ascii="Times" w:hAnsi="Times"/>
          <w:sz w:val="20"/>
          <w:szCs w:val="20"/>
        </w:rPr>
        <w:instrText xml:space="preserve"> PRIVATE "&lt;TEXTAREA ROWS=\"1\"&gt;&lt;/TEXTAREA&gt;" </w:instrText>
      </w:r>
      <w:r w:rsidRPr="00D0515C">
        <w:rPr>
          <w:rFonts w:ascii="Times" w:hAnsi="Times"/>
          <w:sz w:val="20"/>
          <w:szCs w:val="20"/>
        </w:rPr>
        <w:fldChar w:fldCharType="end"/>
      </w:r>
      <w:r w:rsidR="00D0515C" w:rsidRPr="00D0515C">
        <w:rPr>
          <w:rFonts w:ascii="Times" w:hAnsi="Times"/>
          <w:sz w:val="20"/>
          <w:szCs w:val="20"/>
        </w:rPr>
        <w:instrText xml:space="preserve">MACROBUTTON HTMLDirect </w:instrText>
      </w:r>
      <w:r w:rsidRPr="00D0515C">
        <w:rPr>
          <w:rFonts w:ascii="Times" w:hAnsi="Times"/>
          <w:sz w:val="20"/>
          <w:szCs w:val="20"/>
        </w:rPr>
        <w:fldChar w:fldCharType="end"/>
      </w:r>
      <w:r w:rsidR="00D0515C" w:rsidRPr="00D0515C">
        <w:rPr>
          <w:rFonts w:ascii="Times" w:hAnsi="Times"/>
          <w:sz w:val="20"/>
          <w:szCs w:val="20"/>
        </w:rPr>
        <w:t xml:space="preserve"> </w:t>
      </w:r>
    </w:p>
    <w:p w:rsidR="00755BF2" w:rsidRDefault="00755BF2" w:rsidP="004D664B"/>
    <w:sectPr w:rsidR="00755BF2" w:rsidSect="003727B0">
      <w:pgSz w:w="12240" w:h="15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9E1DB7"/>
    <w:multiLevelType w:val="hybridMultilevel"/>
    <w:tmpl w:val="504012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doNotVertAlignCellWithSp/>
    <w:doNotBreakConstrainedForcedTable/>
    <w:useAnsiKerningPairs/>
    <w:cachedColBalance/>
  </w:compat>
  <w:rsids>
    <w:rsidRoot w:val="00755BF2"/>
    <w:rsid w:val="00064C3E"/>
    <w:rsid w:val="0029122C"/>
    <w:rsid w:val="003727B0"/>
    <w:rsid w:val="004D664B"/>
    <w:rsid w:val="005A232A"/>
    <w:rsid w:val="005C74F1"/>
    <w:rsid w:val="00693970"/>
    <w:rsid w:val="006D7118"/>
    <w:rsid w:val="00755BF2"/>
    <w:rsid w:val="007A638F"/>
    <w:rsid w:val="008D67EA"/>
    <w:rsid w:val="00A71024"/>
    <w:rsid w:val="00D0515C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7B0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customStyle="1" w:styleId="tlid-translationtranslation">
    <w:name w:val="tlid-translation translation"/>
    <w:basedOn w:val="Policepardfaut"/>
    <w:rsid w:val="00755BF2"/>
  </w:style>
  <w:style w:type="paragraph" w:styleId="Paragraphedeliste">
    <w:name w:val="List Paragraph"/>
    <w:basedOn w:val="Normal"/>
    <w:uiPriority w:val="34"/>
    <w:qFormat/>
    <w:rsid w:val="00755BF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6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8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556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66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76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83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414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52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32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503</Words>
  <Characters>2872</Characters>
  <Application>Microsoft Macintosh Word</Application>
  <DocSecurity>0</DocSecurity>
  <Lines>23</Lines>
  <Paragraphs>5</Paragraphs>
  <ScaleCrop>false</ScaleCrop>
  <Company>université de caen</Company>
  <LinksUpToDate>false</LinksUpToDate>
  <CharactersWithSpaces>3527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michel mathieu</cp:lastModifiedBy>
  <cp:revision>8</cp:revision>
  <dcterms:created xsi:type="dcterms:W3CDTF">2019-07-26T07:15:00Z</dcterms:created>
  <dcterms:modified xsi:type="dcterms:W3CDTF">2019-07-26T08:26:00Z</dcterms:modified>
</cp:coreProperties>
</file>